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640E" w14:textId="2BFA596C" w:rsidR="00A07AA5" w:rsidRPr="003718F2" w:rsidRDefault="006857E6" w:rsidP="003718F2">
      <w:r w:rsidRPr="003718F2">
        <w:br/>
      </w:r>
    </w:p>
    <w:p w14:paraId="5C31ABF9" w14:textId="011293C5" w:rsidR="00A07AA5" w:rsidRPr="003718F2" w:rsidRDefault="00663B3D" w:rsidP="003718F2">
      <w:pPr>
        <w:jc w:val="center"/>
        <w:rPr>
          <w:b/>
          <w:bCs/>
        </w:rPr>
      </w:pPr>
      <w:r w:rsidRPr="003718F2">
        <w:rPr>
          <w:b/>
          <w:bCs/>
        </w:rPr>
        <w:t>Terms of Reference for the</w:t>
      </w:r>
    </w:p>
    <w:p w14:paraId="3FF739A1" w14:textId="628388CC" w:rsidR="00167876" w:rsidRPr="003718F2" w:rsidRDefault="00167876" w:rsidP="003718F2">
      <w:pPr>
        <w:jc w:val="center"/>
        <w:rPr>
          <w:b/>
          <w:bCs/>
        </w:rPr>
      </w:pPr>
      <w:r w:rsidRPr="003718F2">
        <w:rPr>
          <w:b/>
          <w:bCs/>
        </w:rPr>
        <w:t>Professional Standards Committee</w:t>
      </w:r>
    </w:p>
    <w:p w14:paraId="3B254C0F" w14:textId="77777777" w:rsidR="00663B3D" w:rsidRPr="003718F2" w:rsidRDefault="00663B3D" w:rsidP="003718F2"/>
    <w:p w14:paraId="20E39F09" w14:textId="2195484A" w:rsidR="00663B3D" w:rsidRPr="008F37ED" w:rsidRDefault="003718F2" w:rsidP="003718F2">
      <w:pPr>
        <w:rPr>
          <w:b/>
          <w:bCs/>
        </w:rPr>
      </w:pPr>
      <w:r w:rsidRPr="008F37ED">
        <w:rPr>
          <w:b/>
          <w:bCs/>
        </w:rPr>
        <w:t>1.0</w:t>
      </w:r>
      <w:r w:rsidRPr="008F37ED">
        <w:rPr>
          <w:b/>
          <w:bCs/>
        </w:rPr>
        <w:tab/>
      </w:r>
      <w:r w:rsidR="00663B3D" w:rsidRPr="008F37ED">
        <w:rPr>
          <w:b/>
          <w:bCs/>
        </w:rPr>
        <w:t xml:space="preserve">Purpose </w:t>
      </w:r>
    </w:p>
    <w:p w14:paraId="5758EFF7" w14:textId="77777777" w:rsidR="00663B3D" w:rsidRPr="003718F2" w:rsidRDefault="00663B3D" w:rsidP="003718F2"/>
    <w:p w14:paraId="09FAAC74" w14:textId="6BB1B65B" w:rsidR="00167876" w:rsidRDefault="00663B3D" w:rsidP="003718F2">
      <w:pPr>
        <w:pStyle w:val="ListParagraph"/>
        <w:numPr>
          <w:ilvl w:val="1"/>
          <w:numId w:val="25"/>
        </w:numPr>
      </w:pPr>
      <w:r w:rsidRPr="003718F2">
        <w:t xml:space="preserve">The purpose of the </w:t>
      </w:r>
      <w:r w:rsidR="00167876" w:rsidRPr="003718F2">
        <w:t xml:space="preserve">Professional Standards </w:t>
      </w:r>
      <w:r w:rsidRPr="003718F2">
        <w:t>Committee</w:t>
      </w:r>
      <w:r w:rsidR="003718F2">
        <w:t xml:space="preserve"> (the committee)</w:t>
      </w:r>
      <w:r w:rsidRPr="003718F2">
        <w:t xml:space="preserve"> is to </w:t>
      </w:r>
      <w:r w:rsidR="009E592B" w:rsidRPr="003718F2">
        <w:t xml:space="preserve">maintain and enhance the </w:t>
      </w:r>
      <w:r w:rsidR="00167876" w:rsidRPr="003718F2">
        <w:t>global reputation and brand of IRM by ensuring that high standards are consistently set and applied in respect of:</w:t>
      </w:r>
    </w:p>
    <w:p w14:paraId="3308B256" w14:textId="77777777" w:rsidR="003718F2" w:rsidRPr="003718F2" w:rsidRDefault="003718F2" w:rsidP="003718F2">
      <w:pPr>
        <w:pStyle w:val="ListParagraph"/>
      </w:pPr>
    </w:p>
    <w:p w14:paraId="70B689D2" w14:textId="215FD70A" w:rsidR="00167876" w:rsidRPr="003718F2" w:rsidRDefault="0081474E" w:rsidP="003718F2">
      <w:pPr>
        <w:pStyle w:val="ListParagraph"/>
        <w:numPr>
          <w:ilvl w:val="0"/>
          <w:numId w:val="24"/>
        </w:numPr>
      </w:pPr>
      <w:r w:rsidRPr="003718F2">
        <w:t>Relev</w:t>
      </w:r>
      <w:r w:rsidR="0099606B" w:rsidRPr="003718F2">
        <w:t>ance of the IRM Professional Standards</w:t>
      </w:r>
    </w:p>
    <w:p w14:paraId="25D23986" w14:textId="3F620876" w:rsidR="00167876" w:rsidRPr="003718F2" w:rsidRDefault="0081474E" w:rsidP="003718F2">
      <w:pPr>
        <w:pStyle w:val="ListParagraph"/>
        <w:numPr>
          <w:ilvl w:val="0"/>
          <w:numId w:val="24"/>
        </w:numPr>
      </w:pPr>
      <w:r w:rsidRPr="003718F2">
        <w:t>Steering the</w:t>
      </w:r>
      <w:r w:rsidR="0099606B" w:rsidRPr="003718F2">
        <w:t xml:space="preserve"> Senior Executive Route</w:t>
      </w:r>
      <w:r w:rsidR="00167876" w:rsidRPr="003718F2">
        <w:t xml:space="preserve"> </w:t>
      </w:r>
    </w:p>
    <w:p w14:paraId="0CF58374" w14:textId="295996C9" w:rsidR="00167876" w:rsidRPr="003718F2" w:rsidRDefault="0081474E" w:rsidP="003718F2">
      <w:pPr>
        <w:pStyle w:val="ListParagraph"/>
        <w:numPr>
          <w:ilvl w:val="0"/>
          <w:numId w:val="24"/>
        </w:numPr>
      </w:pPr>
      <w:r w:rsidRPr="003718F2">
        <w:t>Monitor</w:t>
      </w:r>
      <w:r w:rsidR="0099606B" w:rsidRPr="003718F2">
        <w:t xml:space="preserve">ing the work of the Disciplinary Committee </w:t>
      </w:r>
    </w:p>
    <w:p w14:paraId="49FCE2DD" w14:textId="77777777" w:rsidR="0099606B" w:rsidRPr="003718F2" w:rsidRDefault="0099606B" w:rsidP="003718F2"/>
    <w:p w14:paraId="41C0AE57" w14:textId="1EA7EA9D" w:rsidR="00167876" w:rsidRPr="003718F2" w:rsidRDefault="009E592B" w:rsidP="003718F2">
      <w:pPr>
        <w:ind w:left="720" w:hanging="720"/>
      </w:pPr>
      <w:r w:rsidRPr="003718F2">
        <w:t xml:space="preserve">1.2 </w:t>
      </w:r>
      <w:r w:rsidR="003718F2">
        <w:tab/>
      </w:r>
      <w:r w:rsidR="00A07AA5" w:rsidRPr="003718F2">
        <w:t>T</w:t>
      </w:r>
      <w:r w:rsidR="00167876" w:rsidRPr="003718F2">
        <w:t xml:space="preserve">he committee will also oversee the development of IRM’s global </w:t>
      </w:r>
      <w:r w:rsidR="0099606B" w:rsidRPr="003718F2">
        <w:t>membership, including the introduction of new membership grades, the deletion of membership grades and the fees to be paid by members for their membership</w:t>
      </w:r>
      <w:r w:rsidR="003718F2">
        <w:t>, which the committee will recommend to the B</w:t>
      </w:r>
      <w:r w:rsidR="00CA006B" w:rsidRPr="003718F2">
        <w:t xml:space="preserve">oard </w:t>
      </w:r>
      <w:r w:rsidR="003718F2">
        <w:t>for approval.</w:t>
      </w:r>
    </w:p>
    <w:p w14:paraId="17ED1819" w14:textId="77777777" w:rsidR="00663B3D" w:rsidRPr="003718F2" w:rsidRDefault="00663B3D" w:rsidP="003718F2"/>
    <w:p w14:paraId="7DC23E69" w14:textId="7C6F065B" w:rsidR="00663B3D" w:rsidRPr="008F37ED" w:rsidRDefault="00663B3D" w:rsidP="003718F2">
      <w:pPr>
        <w:rPr>
          <w:b/>
          <w:bCs/>
        </w:rPr>
      </w:pPr>
      <w:r w:rsidRPr="008F37ED">
        <w:rPr>
          <w:b/>
          <w:bCs/>
        </w:rPr>
        <w:t>2.</w:t>
      </w:r>
      <w:r w:rsidR="003718F2" w:rsidRPr="008F37ED">
        <w:rPr>
          <w:b/>
          <w:bCs/>
        </w:rPr>
        <w:t>0</w:t>
      </w:r>
      <w:r w:rsidRPr="008F37ED">
        <w:rPr>
          <w:b/>
          <w:bCs/>
        </w:rPr>
        <w:tab/>
        <w:t>Duties</w:t>
      </w:r>
    </w:p>
    <w:p w14:paraId="1FE13F5A" w14:textId="77777777" w:rsidR="00663B3D" w:rsidRPr="003718F2" w:rsidRDefault="00663B3D" w:rsidP="003718F2"/>
    <w:p w14:paraId="1F482741" w14:textId="4A53C69F" w:rsidR="00663B3D" w:rsidRPr="003718F2" w:rsidRDefault="00A07AA5" w:rsidP="003718F2">
      <w:proofErr w:type="gramStart"/>
      <w:r w:rsidRPr="003718F2">
        <w:t xml:space="preserve">2.1  </w:t>
      </w:r>
      <w:r w:rsidR="003718F2">
        <w:tab/>
      </w:r>
      <w:proofErr w:type="gramEnd"/>
      <w:r w:rsidR="00663B3D" w:rsidRPr="003718F2">
        <w:t xml:space="preserve">The duties of the </w:t>
      </w:r>
      <w:r w:rsidR="00167876" w:rsidRPr="003718F2">
        <w:t xml:space="preserve">Professional Standards </w:t>
      </w:r>
      <w:r w:rsidR="00663B3D" w:rsidRPr="003718F2">
        <w:t>Committee are to:</w:t>
      </w:r>
    </w:p>
    <w:p w14:paraId="2E16AE00" w14:textId="77777777" w:rsidR="00663B3D" w:rsidRPr="003718F2" w:rsidRDefault="00663B3D" w:rsidP="003718F2"/>
    <w:p w14:paraId="371DF11F" w14:textId="2E0D0589" w:rsidR="00167876" w:rsidRPr="003718F2" w:rsidRDefault="00167876" w:rsidP="003718F2">
      <w:pPr>
        <w:pStyle w:val="ListParagraph"/>
        <w:numPr>
          <w:ilvl w:val="0"/>
          <w:numId w:val="26"/>
        </w:numPr>
      </w:pPr>
      <w:r w:rsidRPr="003718F2">
        <w:t>support, develop and maintain the global professional standards framework and ensure that these reflect the needs of the profession, recommending changes to IRM’s Board as required</w:t>
      </w:r>
      <w:r w:rsidR="008041A5">
        <w:t>.</w:t>
      </w:r>
    </w:p>
    <w:p w14:paraId="12B7F1CE" w14:textId="26540C22" w:rsidR="00167876" w:rsidRPr="003718F2" w:rsidRDefault="00167876" w:rsidP="003718F2">
      <w:pPr>
        <w:pStyle w:val="ListParagraph"/>
        <w:numPr>
          <w:ilvl w:val="0"/>
          <w:numId w:val="26"/>
        </w:numPr>
      </w:pPr>
      <w:r w:rsidRPr="003718F2">
        <w:t xml:space="preserve">oversee the development, maintenance and modification of IRM’s </w:t>
      </w:r>
      <w:r w:rsidR="0056557C" w:rsidRPr="003718F2">
        <w:t xml:space="preserve">membership </w:t>
      </w:r>
      <w:r w:rsidRPr="003718F2">
        <w:t>scheme, including continuing professional development, experience and general requirements</w:t>
      </w:r>
      <w:r w:rsidR="008041A5">
        <w:t>,</w:t>
      </w:r>
      <w:r w:rsidRPr="003718F2">
        <w:t xml:space="preserve"> recommending changes to IRM’s Board as required</w:t>
      </w:r>
      <w:r w:rsidR="008041A5">
        <w:t>.</w:t>
      </w:r>
    </w:p>
    <w:p w14:paraId="35C42083" w14:textId="0EE70F02" w:rsidR="00167876" w:rsidRPr="003718F2" w:rsidRDefault="0056557C" w:rsidP="003718F2">
      <w:pPr>
        <w:pStyle w:val="ListParagraph"/>
        <w:numPr>
          <w:ilvl w:val="0"/>
          <w:numId w:val="26"/>
        </w:numPr>
      </w:pPr>
      <w:r w:rsidRPr="003718F2">
        <w:t xml:space="preserve">monitoring the use of the </w:t>
      </w:r>
      <w:r w:rsidR="008041A5">
        <w:t>p</w:t>
      </w:r>
      <w:r w:rsidRPr="003718F2">
        <w:t xml:space="preserve">rofessional </w:t>
      </w:r>
      <w:r w:rsidR="008041A5">
        <w:t>st</w:t>
      </w:r>
      <w:r w:rsidRPr="003718F2">
        <w:t xml:space="preserve">andards in recruitment </w:t>
      </w:r>
      <w:proofErr w:type="gramStart"/>
      <w:r w:rsidRPr="003718F2">
        <w:t>activities</w:t>
      </w:r>
      <w:r w:rsidR="00B034F0" w:rsidRPr="003718F2">
        <w:t>,</w:t>
      </w:r>
      <w:r w:rsidR="004F4296">
        <w:t xml:space="preserve"> </w:t>
      </w:r>
      <w:r w:rsidR="000862BE">
        <w:t xml:space="preserve"> </w:t>
      </w:r>
      <w:r w:rsidR="00B034F0" w:rsidRPr="003718F2">
        <w:t>and</w:t>
      </w:r>
      <w:proofErr w:type="gramEnd"/>
      <w:r w:rsidR="00B034F0" w:rsidRPr="003718F2">
        <w:t xml:space="preserve"> make recommendations to the IRM Board for future developments</w:t>
      </w:r>
      <w:r w:rsidR="008041A5">
        <w:t>.</w:t>
      </w:r>
    </w:p>
    <w:p w14:paraId="40200FAA" w14:textId="09BD9AFD" w:rsidR="00167876" w:rsidRPr="003718F2" w:rsidRDefault="00167876" w:rsidP="003718F2">
      <w:pPr>
        <w:pStyle w:val="ListParagraph"/>
        <w:numPr>
          <w:ilvl w:val="0"/>
          <w:numId w:val="26"/>
        </w:numPr>
      </w:pPr>
      <w:r w:rsidRPr="003718F2">
        <w:t>set standards for continuing professional development</w:t>
      </w:r>
      <w:r w:rsidR="008041A5">
        <w:t>.</w:t>
      </w:r>
    </w:p>
    <w:p w14:paraId="2905D0F0" w14:textId="09171B37" w:rsidR="00167876" w:rsidRPr="003718F2" w:rsidRDefault="00167876" w:rsidP="003718F2">
      <w:pPr>
        <w:pStyle w:val="ListParagraph"/>
        <w:numPr>
          <w:ilvl w:val="0"/>
          <w:numId w:val="26"/>
        </w:numPr>
      </w:pPr>
      <w:r w:rsidRPr="003718F2">
        <w:t xml:space="preserve">approve policies and guidelines used in assessing the competence of applications for </w:t>
      </w:r>
      <w:r w:rsidR="0056557C" w:rsidRPr="003718F2">
        <w:t>membership through the Senior Executive Route</w:t>
      </w:r>
      <w:r w:rsidRPr="003718F2">
        <w:t xml:space="preserve"> to ensure fair treatment and consistency</w:t>
      </w:r>
      <w:r w:rsidR="008041A5">
        <w:t>.</w:t>
      </w:r>
    </w:p>
    <w:p w14:paraId="6A1884E9" w14:textId="1025A231" w:rsidR="00167876" w:rsidRPr="003718F2" w:rsidRDefault="00167876" w:rsidP="003718F2">
      <w:pPr>
        <w:pStyle w:val="ListParagraph"/>
        <w:numPr>
          <w:ilvl w:val="0"/>
          <w:numId w:val="26"/>
        </w:numPr>
      </w:pPr>
      <w:r w:rsidRPr="003718F2">
        <w:t xml:space="preserve">oversee the development and maintenance of the Professional Code of </w:t>
      </w:r>
      <w:r w:rsidR="0074704A" w:rsidRPr="003718F2">
        <w:t xml:space="preserve">Conduct; for approval by IRM’s Board, </w:t>
      </w:r>
      <w:r w:rsidRPr="003718F2">
        <w:t>supported by the Disciplinary Committee</w:t>
      </w:r>
      <w:r w:rsidR="008041A5">
        <w:t>.</w:t>
      </w:r>
    </w:p>
    <w:p w14:paraId="638342B1" w14:textId="3FD9DE72" w:rsidR="002B6619" w:rsidRPr="003718F2" w:rsidRDefault="002B6619" w:rsidP="003718F2">
      <w:pPr>
        <w:pStyle w:val="ListParagraph"/>
        <w:numPr>
          <w:ilvl w:val="0"/>
          <w:numId w:val="26"/>
        </w:numPr>
      </w:pPr>
      <w:r w:rsidRPr="003718F2">
        <w:t>oversee the work and decisions of the Disciplinary Committee</w:t>
      </w:r>
      <w:r w:rsidR="008041A5">
        <w:t>.</w:t>
      </w:r>
    </w:p>
    <w:p w14:paraId="71AB3DBC" w14:textId="77777777" w:rsidR="00167876" w:rsidRPr="003718F2" w:rsidRDefault="00167876" w:rsidP="003718F2">
      <w:pPr>
        <w:pStyle w:val="ListParagraph"/>
        <w:numPr>
          <w:ilvl w:val="0"/>
          <w:numId w:val="26"/>
        </w:numPr>
      </w:pPr>
      <w:r w:rsidRPr="003718F2">
        <w:t>maintain links with other IRM committees and working groups to ensure effective communication, joint working and awareness of key issues across the Institute.</w:t>
      </w:r>
    </w:p>
    <w:p w14:paraId="516C5280" w14:textId="77777777" w:rsidR="00167876" w:rsidRPr="003718F2" w:rsidRDefault="00167876" w:rsidP="003718F2"/>
    <w:p w14:paraId="43A5E66B" w14:textId="2437A1D8" w:rsidR="00663B3D" w:rsidRPr="008F37ED" w:rsidRDefault="00663B3D" w:rsidP="003718F2">
      <w:pPr>
        <w:rPr>
          <w:b/>
          <w:bCs/>
        </w:rPr>
      </w:pPr>
      <w:r w:rsidRPr="008F37ED">
        <w:rPr>
          <w:b/>
          <w:bCs/>
        </w:rPr>
        <w:t>3.</w:t>
      </w:r>
      <w:r w:rsidR="008041A5" w:rsidRPr="008F37ED">
        <w:rPr>
          <w:b/>
          <w:bCs/>
        </w:rPr>
        <w:t>0</w:t>
      </w:r>
      <w:r w:rsidRPr="008F37ED">
        <w:rPr>
          <w:b/>
          <w:bCs/>
        </w:rPr>
        <w:tab/>
        <w:t>Membership</w:t>
      </w:r>
    </w:p>
    <w:p w14:paraId="4E85829E" w14:textId="77777777" w:rsidR="00663B3D" w:rsidRPr="003718F2" w:rsidRDefault="00663B3D" w:rsidP="003718F2"/>
    <w:p w14:paraId="72F0C8E1" w14:textId="77777777" w:rsidR="00663B3D" w:rsidRPr="003718F2" w:rsidRDefault="00663B3D" w:rsidP="003718F2">
      <w:r w:rsidRPr="003718F2">
        <w:t>3.1</w:t>
      </w:r>
      <w:r w:rsidRPr="003718F2">
        <w:tab/>
        <w:t>Membership of the committee shall be as follows:</w:t>
      </w:r>
    </w:p>
    <w:p w14:paraId="1A5745A5" w14:textId="77777777" w:rsidR="00663B3D" w:rsidRPr="003718F2" w:rsidRDefault="00663B3D" w:rsidP="003718F2"/>
    <w:p w14:paraId="2CB6C677" w14:textId="75B45F7A" w:rsidR="008041A5" w:rsidRDefault="008041A5" w:rsidP="008041A5">
      <w:pPr>
        <w:ind w:firstLine="720"/>
      </w:pPr>
      <w:r>
        <w:t>At least one and u</w:t>
      </w:r>
      <w:r w:rsidR="0032408A" w:rsidRPr="003718F2">
        <w:t>p to 3</w:t>
      </w:r>
      <w:r w:rsidR="00167876" w:rsidRPr="003718F2">
        <w:t xml:space="preserve"> current Board member</w:t>
      </w:r>
      <w:r w:rsidR="00DB508D" w:rsidRPr="003718F2">
        <w:t>s</w:t>
      </w:r>
      <w:r w:rsidR="00167876" w:rsidRPr="003718F2">
        <w:t xml:space="preserve">, one of </w:t>
      </w:r>
      <w:r w:rsidR="00663B3D" w:rsidRPr="003718F2">
        <w:t>who</w:t>
      </w:r>
      <w:r w:rsidR="00167876" w:rsidRPr="003718F2">
        <w:t>m</w:t>
      </w:r>
      <w:r w:rsidR="00663B3D" w:rsidRPr="003718F2">
        <w:t xml:space="preserve"> shall serve as Chairman</w:t>
      </w:r>
      <w:r>
        <w:t>.</w:t>
      </w:r>
    </w:p>
    <w:p w14:paraId="5A7E4856" w14:textId="70239838" w:rsidR="008041A5" w:rsidRDefault="005865A1" w:rsidP="008041A5">
      <w:pPr>
        <w:ind w:firstLine="720"/>
      </w:pPr>
      <w:r w:rsidRPr="003718F2">
        <w:t>Between 2</w:t>
      </w:r>
      <w:r w:rsidR="00167876" w:rsidRPr="003718F2">
        <w:t xml:space="preserve"> and</w:t>
      </w:r>
      <w:r w:rsidR="00387C25" w:rsidRPr="003718F2">
        <w:t xml:space="preserve"> </w:t>
      </w:r>
      <w:r w:rsidRPr="003718F2">
        <w:t>4</w:t>
      </w:r>
      <w:r w:rsidR="00EA27E2" w:rsidRPr="003718F2">
        <w:t xml:space="preserve"> </w:t>
      </w:r>
      <w:r w:rsidRPr="003718F2">
        <w:t xml:space="preserve">eligible </w:t>
      </w:r>
      <w:r w:rsidR="00663B3D" w:rsidRPr="003718F2">
        <w:t>voting member</w:t>
      </w:r>
      <w:r w:rsidRPr="003718F2">
        <w:t>s drawn from the IRM membership</w:t>
      </w:r>
      <w:r w:rsidR="008041A5">
        <w:t>.</w:t>
      </w:r>
    </w:p>
    <w:p w14:paraId="20939C19" w14:textId="48E1FF73" w:rsidR="0059131C" w:rsidRDefault="0059131C" w:rsidP="008041A5">
      <w:pPr>
        <w:ind w:firstLine="720"/>
      </w:pPr>
      <w:r>
        <w:t>At least one member of the Institute of Operational Risk.</w:t>
      </w:r>
    </w:p>
    <w:p w14:paraId="206D83A0" w14:textId="4557F5D2" w:rsidR="0032408A" w:rsidRPr="003718F2" w:rsidRDefault="00B034F0" w:rsidP="008041A5">
      <w:pPr>
        <w:ind w:firstLine="720"/>
      </w:pPr>
      <w:r w:rsidRPr="003718F2">
        <w:t>One</w:t>
      </w:r>
      <w:r w:rsidR="0032408A" w:rsidRPr="003718F2">
        <w:t xml:space="preserve"> </w:t>
      </w:r>
      <w:r w:rsidRPr="003718F2">
        <w:t>member</w:t>
      </w:r>
      <w:r w:rsidR="0032408A" w:rsidRPr="003718F2">
        <w:t xml:space="preserve"> of the SER Assessment Panel.</w:t>
      </w:r>
    </w:p>
    <w:p w14:paraId="415C4EEF" w14:textId="77777777" w:rsidR="00663B3D" w:rsidRPr="003718F2" w:rsidRDefault="00663B3D" w:rsidP="003718F2"/>
    <w:p w14:paraId="0D4D06F6" w14:textId="0026C861" w:rsidR="00663B3D" w:rsidRPr="003718F2" w:rsidRDefault="00663B3D" w:rsidP="003718F2">
      <w:r w:rsidRPr="003718F2">
        <w:t>3.2</w:t>
      </w:r>
      <w:r w:rsidRPr="003718F2">
        <w:tab/>
        <w:t>The Company Secretary</w:t>
      </w:r>
      <w:r w:rsidR="003853A5" w:rsidRPr="003718F2">
        <w:t>, or senior staff member,</w:t>
      </w:r>
      <w:r w:rsidRPr="003718F2">
        <w:t xml:space="preserve"> shall act as secretary to the committee.</w:t>
      </w:r>
    </w:p>
    <w:p w14:paraId="5F10C091" w14:textId="77777777" w:rsidR="00663B3D" w:rsidRPr="003718F2" w:rsidRDefault="00663B3D" w:rsidP="003718F2"/>
    <w:p w14:paraId="20B8532B" w14:textId="30474E61" w:rsidR="00663B3D" w:rsidRPr="003718F2" w:rsidRDefault="00663B3D" w:rsidP="003718F2">
      <w:r w:rsidRPr="003718F2">
        <w:t>3.</w:t>
      </w:r>
      <w:r w:rsidR="00167876" w:rsidRPr="003718F2">
        <w:t>3</w:t>
      </w:r>
      <w:r w:rsidRPr="003718F2">
        <w:tab/>
      </w:r>
      <w:r w:rsidR="003853A5" w:rsidRPr="003718F2">
        <w:t>Other s</w:t>
      </w:r>
      <w:r w:rsidR="00DB508D" w:rsidRPr="003718F2">
        <w:t xml:space="preserve">enior staff </w:t>
      </w:r>
      <w:r w:rsidR="0032408A" w:rsidRPr="003718F2">
        <w:t>may</w:t>
      </w:r>
      <w:r w:rsidRPr="003718F2">
        <w:t xml:space="preserve"> be invited to attend meetings.</w:t>
      </w:r>
    </w:p>
    <w:p w14:paraId="5A5B5FF4" w14:textId="77777777" w:rsidR="00167876" w:rsidRPr="003718F2" w:rsidRDefault="00167876" w:rsidP="003718F2"/>
    <w:p w14:paraId="7E7CEA7B" w14:textId="0BFD5164" w:rsidR="00663B3D" w:rsidRPr="003718F2" w:rsidRDefault="00663B3D" w:rsidP="008041A5">
      <w:pPr>
        <w:ind w:left="720" w:hanging="720"/>
      </w:pPr>
      <w:r w:rsidRPr="003718F2">
        <w:t>3.</w:t>
      </w:r>
      <w:r w:rsidR="00167876" w:rsidRPr="003718F2">
        <w:t>4</w:t>
      </w:r>
      <w:r w:rsidRPr="003718F2">
        <w:tab/>
      </w:r>
      <w:r w:rsidR="008041A5">
        <w:t>The Board shall a</w:t>
      </w:r>
      <w:r w:rsidRPr="003718F2">
        <w:t>ppoint</w:t>
      </w:r>
      <w:r w:rsidR="008041A5">
        <w:t xml:space="preserve"> </w:t>
      </w:r>
      <w:r w:rsidR="0074704A" w:rsidRPr="003718F2">
        <w:t xml:space="preserve">the </w:t>
      </w:r>
      <w:r w:rsidR="008041A5">
        <w:t xml:space="preserve">committee </w:t>
      </w:r>
      <w:r w:rsidR="0074704A" w:rsidRPr="003718F2">
        <w:t>Chair</w:t>
      </w:r>
      <w:r w:rsidR="008041A5">
        <w:t>, who shall be responsible for appointment of the remaining committee members, subject to ratification by the Board. Appointments shall be for a term of three years, subject to satisfactory performance.</w:t>
      </w:r>
    </w:p>
    <w:p w14:paraId="193C5E88" w14:textId="77777777" w:rsidR="00663B3D" w:rsidRPr="003718F2" w:rsidRDefault="00663B3D" w:rsidP="003718F2"/>
    <w:p w14:paraId="3C0345F9" w14:textId="10282067" w:rsidR="00663B3D" w:rsidRPr="008F37ED" w:rsidRDefault="00663B3D" w:rsidP="003718F2">
      <w:pPr>
        <w:rPr>
          <w:b/>
          <w:bCs/>
        </w:rPr>
      </w:pPr>
      <w:r w:rsidRPr="008F37ED">
        <w:rPr>
          <w:b/>
          <w:bCs/>
        </w:rPr>
        <w:t>4.</w:t>
      </w:r>
      <w:r w:rsidR="008041A5" w:rsidRPr="008F37ED">
        <w:rPr>
          <w:b/>
          <w:bCs/>
        </w:rPr>
        <w:t>0</w:t>
      </w:r>
      <w:r w:rsidRPr="008F37ED">
        <w:rPr>
          <w:b/>
          <w:bCs/>
        </w:rPr>
        <w:tab/>
        <w:t>Quorum</w:t>
      </w:r>
    </w:p>
    <w:p w14:paraId="64A02EA2" w14:textId="77777777" w:rsidR="00663B3D" w:rsidRPr="003718F2" w:rsidRDefault="00663B3D" w:rsidP="003718F2"/>
    <w:p w14:paraId="7029DA22" w14:textId="21D7C93A" w:rsidR="00663B3D" w:rsidRDefault="00663B3D" w:rsidP="008041A5">
      <w:pPr>
        <w:ind w:left="720" w:hanging="720"/>
      </w:pPr>
      <w:r w:rsidRPr="003718F2">
        <w:t>4.1</w:t>
      </w:r>
      <w:r w:rsidRPr="003718F2">
        <w:tab/>
        <w:t xml:space="preserve">The quorum necessary for the transaction of business shall be </w:t>
      </w:r>
      <w:r w:rsidR="008041A5">
        <w:t xml:space="preserve">three </w:t>
      </w:r>
      <w:r w:rsidRPr="003718F2">
        <w:t>members</w:t>
      </w:r>
      <w:r w:rsidR="008041A5">
        <w:t>,</w:t>
      </w:r>
      <w:r w:rsidRPr="003718F2">
        <w:t xml:space="preserve"> one of whom must be a current Board member.</w:t>
      </w:r>
    </w:p>
    <w:p w14:paraId="6E4F8DA9" w14:textId="77777777" w:rsidR="008041A5" w:rsidRPr="003718F2" w:rsidRDefault="008041A5" w:rsidP="008041A5">
      <w:pPr>
        <w:ind w:left="720" w:hanging="720"/>
      </w:pPr>
    </w:p>
    <w:p w14:paraId="10A25007" w14:textId="68C5EECA" w:rsidR="00663B3D" w:rsidRPr="008F37ED" w:rsidRDefault="00663B3D" w:rsidP="003718F2">
      <w:pPr>
        <w:rPr>
          <w:b/>
          <w:bCs/>
        </w:rPr>
      </w:pPr>
      <w:r w:rsidRPr="008F37ED">
        <w:rPr>
          <w:b/>
          <w:bCs/>
        </w:rPr>
        <w:t>5.</w:t>
      </w:r>
      <w:r w:rsidR="008041A5" w:rsidRPr="008F37ED">
        <w:rPr>
          <w:b/>
          <w:bCs/>
        </w:rPr>
        <w:t>0</w:t>
      </w:r>
      <w:r w:rsidR="008041A5" w:rsidRPr="008F37ED">
        <w:rPr>
          <w:b/>
          <w:bCs/>
        </w:rPr>
        <w:tab/>
      </w:r>
      <w:r w:rsidRPr="008F37ED">
        <w:rPr>
          <w:b/>
          <w:bCs/>
        </w:rPr>
        <w:t>Frequency of meetings</w:t>
      </w:r>
    </w:p>
    <w:p w14:paraId="3DE4D1D1" w14:textId="77777777" w:rsidR="00663B3D" w:rsidRPr="003718F2" w:rsidRDefault="00663B3D" w:rsidP="003718F2"/>
    <w:p w14:paraId="0E521E63" w14:textId="4C42AD24" w:rsidR="00663B3D" w:rsidRPr="003718F2" w:rsidRDefault="00663B3D" w:rsidP="003718F2">
      <w:r w:rsidRPr="003718F2">
        <w:t>5.1</w:t>
      </w:r>
      <w:r w:rsidRPr="003718F2">
        <w:tab/>
        <w:t xml:space="preserve">The committee shall meet </w:t>
      </w:r>
      <w:r w:rsidR="00DB508D" w:rsidRPr="003718F2">
        <w:t>twice</w:t>
      </w:r>
      <w:r w:rsidR="00B034F0" w:rsidRPr="003718F2">
        <w:t xml:space="preserve"> a year or</w:t>
      </w:r>
      <w:r w:rsidRPr="003718F2">
        <w:t xml:space="preserve"> otherwise as required.</w:t>
      </w:r>
    </w:p>
    <w:p w14:paraId="7F647F2C" w14:textId="77777777" w:rsidR="00663B3D" w:rsidRPr="003718F2" w:rsidRDefault="00663B3D" w:rsidP="003718F2"/>
    <w:p w14:paraId="4D6FB890" w14:textId="5137887B" w:rsidR="00663B3D" w:rsidRPr="008F37ED" w:rsidRDefault="00663B3D" w:rsidP="003718F2">
      <w:pPr>
        <w:rPr>
          <w:b/>
          <w:bCs/>
        </w:rPr>
      </w:pPr>
      <w:r w:rsidRPr="008F37ED">
        <w:rPr>
          <w:b/>
          <w:bCs/>
        </w:rPr>
        <w:t>6.</w:t>
      </w:r>
      <w:r w:rsidR="008041A5" w:rsidRPr="008F37ED">
        <w:rPr>
          <w:b/>
          <w:bCs/>
        </w:rPr>
        <w:t>0</w:t>
      </w:r>
      <w:r w:rsidRPr="008F37ED">
        <w:rPr>
          <w:b/>
          <w:bCs/>
        </w:rPr>
        <w:tab/>
        <w:t>Notice of meetings</w:t>
      </w:r>
    </w:p>
    <w:p w14:paraId="520856A3" w14:textId="77777777" w:rsidR="00663B3D" w:rsidRPr="003718F2" w:rsidRDefault="00663B3D" w:rsidP="003718F2"/>
    <w:p w14:paraId="24F07B64" w14:textId="433D7877" w:rsidR="00663B3D" w:rsidRPr="003718F2" w:rsidRDefault="00663B3D" w:rsidP="008041A5">
      <w:pPr>
        <w:ind w:left="720" w:hanging="720"/>
      </w:pPr>
      <w:r w:rsidRPr="003718F2">
        <w:t>6.1</w:t>
      </w:r>
      <w:r w:rsidRPr="003718F2">
        <w:tab/>
        <w:t>Meetings of the committee shall be called by the secretary of the committee at the request of the committee</w:t>
      </w:r>
      <w:r w:rsidR="008041A5">
        <w:t xml:space="preserve"> Chair</w:t>
      </w:r>
      <w:r w:rsidRPr="003718F2">
        <w:t>.</w:t>
      </w:r>
    </w:p>
    <w:p w14:paraId="38BA6C71" w14:textId="77777777" w:rsidR="00663B3D" w:rsidRPr="003718F2" w:rsidRDefault="00663B3D" w:rsidP="003718F2"/>
    <w:p w14:paraId="62DEFEF8" w14:textId="77777777" w:rsidR="00663B3D" w:rsidRPr="003718F2" w:rsidRDefault="00663B3D" w:rsidP="008041A5">
      <w:pPr>
        <w:ind w:left="720" w:hanging="720"/>
      </w:pPr>
      <w:r w:rsidRPr="003718F2">
        <w:t>6.2</w:t>
      </w:r>
      <w:r w:rsidRPr="003718F2">
        <w:tab/>
        <w:t>Unless otherwise agreed, notice of each meeting confirming venue, time and date, together with an agenda of items to be discussed shall be forwarded to each member of the committee and to any other person required to attend no later than 5 working days before the date of the meeting.  Supporting papers shall be sent to committee members and to other attendees, as appropriate, at the same time.</w:t>
      </w:r>
    </w:p>
    <w:p w14:paraId="1FE85AB8" w14:textId="77777777" w:rsidR="00663B3D" w:rsidRPr="003718F2" w:rsidRDefault="00663B3D" w:rsidP="003718F2"/>
    <w:p w14:paraId="2FED0A87" w14:textId="28434E1D" w:rsidR="00663B3D" w:rsidRPr="008F37ED" w:rsidRDefault="00663B3D" w:rsidP="003718F2">
      <w:pPr>
        <w:rPr>
          <w:b/>
          <w:bCs/>
        </w:rPr>
      </w:pPr>
      <w:r w:rsidRPr="008F37ED">
        <w:rPr>
          <w:b/>
          <w:bCs/>
        </w:rPr>
        <w:t>7.</w:t>
      </w:r>
      <w:r w:rsidR="008041A5" w:rsidRPr="008F37ED">
        <w:rPr>
          <w:b/>
          <w:bCs/>
        </w:rPr>
        <w:t>0</w:t>
      </w:r>
      <w:r w:rsidRPr="008F37ED">
        <w:rPr>
          <w:b/>
          <w:bCs/>
        </w:rPr>
        <w:tab/>
        <w:t>Minutes of meetings</w:t>
      </w:r>
    </w:p>
    <w:p w14:paraId="33B9B409" w14:textId="77777777" w:rsidR="00663B3D" w:rsidRPr="003718F2" w:rsidRDefault="00663B3D" w:rsidP="003718F2"/>
    <w:p w14:paraId="763C92AF" w14:textId="77777777" w:rsidR="00663B3D" w:rsidRPr="003718F2" w:rsidRDefault="00663B3D" w:rsidP="008041A5">
      <w:pPr>
        <w:ind w:left="720" w:hanging="720"/>
      </w:pPr>
      <w:r w:rsidRPr="003718F2">
        <w:t>7.1</w:t>
      </w:r>
      <w:r w:rsidRPr="003718F2">
        <w:tab/>
        <w:t>The secretary shall minute the proceedings and resolutions of all committee meetings, including the names of those present and in attendance.</w:t>
      </w:r>
    </w:p>
    <w:p w14:paraId="0CD4467A" w14:textId="77777777" w:rsidR="00663B3D" w:rsidRPr="003718F2" w:rsidRDefault="00663B3D" w:rsidP="003718F2"/>
    <w:p w14:paraId="46A07662" w14:textId="77777777" w:rsidR="00663B3D" w:rsidRPr="003718F2" w:rsidRDefault="00663B3D" w:rsidP="008041A5">
      <w:pPr>
        <w:ind w:left="720" w:hanging="720"/>
      </w:pPr>
      <w:r w:rsidRPr="003718F2">
        <w:t>7.2</w:t>
      </w:r>
      <w:r w:rsidRPr="003718F2">
        <w:tab/>
        <w:t xml:space="preserve">Draft minutes of committee meetings shall be circulated promptly to all members of the committee. </w:t>
      </w:r>
      <w:r w:rsidR="004F19DD" w:rsidRPr="003718F2">
        <w:t>M</w:t>
      </w:r>
      <w:r w:rsidRPr="003718F2">
        <w:t xml:space="preserve">inutes </w:t>
      </w:r>
      <w:r w:rsidR="004F19DD" w:rsidRPr="003718F2">
        <w:t xml:space="preserve">shall also be provided to the </w:t>
      </w:r>
      <w:r w:rsidRPr="003718F2">
        <w:t>Board.</w:t>
      </w:r>
    </w:p>
    <w:p w14:paraId="7C6885BA" w14:textId="77777777" w:rsidR="008041A5" w:rsidRDefault="008041A5" w:rsidP="003718F2"/>
    <w:p w14:paraId="014CB7AE" w14:textId="16A8FB4E" w:rsidR="00663B3D" w:rsidRPr="008F37ED" w:rsidRDefault="008041A5" w:rsidP="003718F2">
      <w:pPr>
        <w:rPr>
          <w:b/>
          <w:bCs/>
        </w:rPr>
      </w:pPr>
      <w:r w:rsidRPr="008F37ED">
        <w:rPr>
          <w:b/>
          <w:bCs/>
        </w:rPr>
        <w:t>8.0</w:t>
      </w:r>
      <w:r w:rsidRPr="008F37ED">
        <w:rPr>
          <w:b/>
          <w:bCs/>
        </w:rPr>
        <w:tab/>
      </w:r>
      <w:r w:rsidR="00663B3D" w:rsidRPr="008F37ED">
        <w:rPr>
          <w:b/>
          <w:bCs/>
        </w:rPr>
        <w:t>Delegated Authority</w:t>
      </w:r>
    </w:p>
    <w:p w14:paraId="772F4EA5" w14:textId="77777777" w:rsidR="00663B3D" w:rsidRPr="003718F2" w:rsidRDefault="00663B3D" w:rsidP="003718F2"/>
    <w:p w14:paraId="6CE9183C" w14:textId="00F5C813" w:rsidR="00663B3D" w:rsidRPr="003718F2" w:rsidRDefault="00663B3D" w:rsidP="008041A5">
      <w:pPr>
        <w:ind w:left="720" w:hanging="720"/>
      </w:pPr>
      <w:r w:rsidRPr="003718F2">
        <w:t>8.1</w:t>
      </w:r>
      <w:r w:rsidRPr="003718F2">
        <w:tab/>
        <w:t xml:space="preserve">The </w:t>
      </w:r>
      <w:r w:rsidR="0074704A" w:rsidRPr="003718F2">
        <w:t xml:space="preserve">Professional Standards </w:t>
      </w:r>
      <w:r w:rsidRPr="003718F2">
        <w:t>Committee is a sub-committee of the Board and shall have delegated authority to:</w:t>
      </w:r>
    </w:p>
    <w:p w14:paraId="4553AAC3" w14:textId="77777777" w:rsidR="00663B3D" w:rsidRPr="003718F2" w:rsidRDefault="00663B3D" w:rsidP="003718F2"/>
    <w:p w14:paraId="35CAC326" w14:textId="5E7AF7FB" w:rsidR="0074704A" w:rsidRPr="003718F2" w:rsidRDefault="0074704A" w:rsidP="008041A5">
      <w:pPr>
        <w:pStyle w:val="ListParagraph"/>
        <w:numPr>
          <w:ilvl w:val="0"/>
          <w:numId w:val="27"/>
        </w:numPr>
      </w:pPr>
      <w:r w:rsidRPr="003718F2">
        <w:t>set standards for continuing professional development</w:t>
      </w:r>
      <w:r w:rsidR="008041A5">
        <w:t>.</w:t>
      </w:r>
    </w:p>
    <w:p w14:paraId="3EAD4725" w14:textId="3A445E3B" w:rsidR="00663B3D" w:rsidRPr="003718F2" w:rsidRDefault="0074704A" w:rsidP="008041A5">
      <w:pPr>
        <w:pStyle w:val="ListParagraph"/>
        <w:numPr>
          <w:ilvl w:val="0"/>
          <w:numId w:val="27"/>
        </w:numPr>
      </w:pPr>
      <w:r w:rsidRPr="003718F2">
        <w:t xml:space="preserve">approve policies and guidelines used in assessing the competence of applications for </w:t>
      </w:r>
      <w:r w:rsidR="007301A7" w:rsidRPr="003718F2">
        <w:t>membership via the SER</w:t>
      </w:r>
      <w:r w:rsidRPr="003718F2">
        <w:t xml:space="preserve"> to ensure fair treatment and consistency</w:t>
      </w:r>
      <w:r w:rsidR="008041A5">
        <w:t>.</w:t>
      </w:r>
    </w:p>
    <w:p w14:paraId="3D664C43" w14:textId="0CDB96CB" w:rsidR="007301A7" w:rsidRPr="003718F2" w:rsidRDefault="008041A5" w:rsidP="008041A5">
      <w:pPr>
        <w:pStyle w:val="ListParagraph"/>
        <w:numPr>
          <w:ilvl w:val="0"/>
          <w:numId w:val="27"/>
        </w:numPr>
      </w:pPr>
      <w:r>
        <w:t>m</w:t>
      </w:r>
      <w:r w:rsidR="007301A7" w:rsidRPr="003718F2">
        <w:t xml:space="preserve">aintain and modify the </w:t>
      </w:r>
      <w:r w:rsidR="0059131C">
        <w:t>c</w:t>
      </w:r>
      <w:r w:rsidR="007301A7" w:rsidRPr="003718F2">
        <w:t>ode</w:t>
      </w:r>
      <w:r w:rsidR="0059131C">
        <w:t>s</w:t>
      </w:r>
      <w:r w:rsidR="007301A7" w:rsidRPr="003718F2">
        <w:t xml:space="preserve"> of </w:t>
      </w:r>
      <w:r w:rsidR="0059131C">
        <w:t>c</w:t>
      </w:r>
      <w:r w:rsidR="007301A7" w:rsidRPr="003718F2">
        <w:t>onduct</w:t>
      </w:r>
      <w:r w:rsidR="0059131C">
        <w:t xml:space="preserve"> of the IRM Group</w:t>
      </w:r>
      <w:r>
        <w:t>.</w:t>
      </w:r>
    </w:p>
    <w:p w14:paraId="47B11B3B" w14:textId="6148CB7C" w:rsidR="007301A7" w:rsidRPr="003718F2" w:rsidRDefault="008041A5" w:rsidP="008041A5">
      <w:pPr>
        <w:pStyle w:val="ListParagraph"/>
        <w:numPr>
          <w:ilvl w:val="0"/>
          <w:numId w:val="27"/>
        </w:numPr>
      </w:pPr>
      <w:r>
        <w:t>m</w:t>
      </w:r>
      <w:r w:rsidR="007301A7" w:rsidRPr="003718F2">
        <w:t>onitor but not modify decisions of the Disciplinary Committee</w:t>
      </w:r>
      <w:r>
        <w:t>.</w:t>
      </w:r>
    </w:p>
    <w:p w14:paraId="54391668" w14:textId="77777777" w:rsidR="0074704A" w:rsidRPr="003718F2" w:rsidRDefault="0074704A" w:rsidP="008041A5">
      <w:pPr>
        <w:pStyle w:val="ListParagraph"/>
        <w:numPr>
          <w:ilvl w:val="0"/>
          <w:numId w:val="27"/>
        </w:numPr>
      </w:pPr>
      <w:r w:rsidRPr="003718F2">
        <w:t xml:space="preserve">establish sub-committees to undertake any of the duties of the committee, and sub-delegate to them; </w:t>
      </w:r>
    </w:p>
    <w:p w14:paraId="2D1D79FC" w14:textId="77777777" w:rsidR="00663B3D" w:rsidRPr="003718F2" w:rsidRDefault="00663B3D" w:rsidP="008041A5">
      <w:pPr>
        <w:pStyle w:val="ListParagraph"/>
        <w:numPr>
          <w:ilvl w:val="0"/>
          <w:numId w:val="27"/>
        </w:numPr>
      </w:pPr>
      <w:r w:rsidRPr="003718F2">
        <w:t>seek any necessary external professional advice at IRM’s expense.</w:t>
      </w:r>
    </w:p>
    <w:p w14:paraId="5EDD8918" w14:textId="77777777" w:rsidR="00663B3D" w:rsidRPr="003718F2" w:rsidRDefault="00663B3D" w:rsidP="003718F2"/>
    <w:p w14:paraId="73E141AC" w14:textId="35EA15D2" w:rsidR="00663B3D" w:rsidRPr="008F37ED" w:rsidRDefault="00663B3D" w:rsidP="003718F2">
      <w:pPr>
        <w:rPr>
          <w:b/>
          <w:bCs/>
        </w:rPr>
      </w:pPr>
      <w:r w:rsidRPr="008F37ED">
        <w:rPr>
          <w:b/>
          <w:bCs/>
        </w:rPr>
        <w:t>9.</w:t>
      </w:r>
      <w:r w:rsidR="008041A5" w:rsidRPr="008F37ED">
        <w:rPr>
          <w:b/>
          <w:bCs/>
        </w:rPr>
        <w:t>0</w:t>
      </w:r>
      <w:r w:rsidRPr="008F37ED">
        <w:rPr>
          <w:b/>
          <w:bCs/>
        </w:rPr>
        <w:tab/>
        <w:t>Reporting</w:t>
      </w:r>
    </w:p>
    <w:p w14:paraId="23A1492A" w14:textId="77777777" w:rsidR="00663B3D" w:rsidRPr="003718F2" w:rsidRDefault="00663B3D" w:rsidP="003718F2"/>
    <w:p w14:paraId="7D809676" w14:textId="4D3B9500" w:rsidR="00663B3D" w:rsidRPr="003718F2" w:rsidRDefault="00663B3D" w:rsidP="008041A5">
      <w:pPr>
        <w:ind w:left="720" w:hanging="720"/>
      </w:pPr>
      <w:r w:rsidRPr="003718F2">
        <w:t>9.1</w:t>
      </w:r>
      <w:r w:rsidRPr="003718F2">
        <w:tab/>
        <w:t xml:space="preserve">The </w:t>
      </w:r>
      <w:r w:rsidR="008041A5">
        <w:t>Chair</w:t>
      </w:r>
      <w:r w:rsidRPr="003718F2">
        <w:t xml:space="preserve"> of the committee shall report to the Board on its proceedings after each meeting on all matters within its duties and responsibilities.</w:t>
      </w:r>
    </w:p>
    <w:p w14:paraId="491934A3" w14:textId="77777777" w:rsidR="00663B3D" w:rsidRPr="003718F2" w:rsidRDefault="00663B3D" w:rsidP="003718F2"/>
    <w:p w14:paraId="67053026" w14:textId="47C2AFD2" w:rsidR="00663B3D" w:rsidRPr="003718F2" w:rsidRDefault="00663B3D" w:rsidP="008041A5">
      <w:pPr>
        <w:ind w:left="720" w:hanging="720"/>
      </w:pPr>
      <w:r w:rsidRPr="003718F2">
        <w:t>9.</w:t>
      </w:r>
      <w:r w:rsidR="007301A7" w:rsidRPr="003718F2">
        <w:t>2</w:t>
      </w:r>
      <w:r w:rsidR="007301A7" w:rsidRPr="003718F2">
        <w:tab/>
        <w:t xml:space="preserve">The committee shall provide an </w:t>
      </w:r>
      <w:r w:rsidRPr="003718F2">
        <w:t>annual report to the Board on its activities and future objectives.</w:t>
      </w:r>
    </w:p>
    <w:p w14:paraId="4D1500F7" w14:textId="77777777" w:rsidR="00663B3D" w:rsidRPr="003718F2" w:rsidRDefault="00663B3D" w:rsidP="003718F2"/>
    <w:p w14:paraId="39D2D16F" w14:textId="77777777" w:rsidR="00663B3D" w:rsidRPr="003718F2" w:rsidRDefault="00663B3D" w:rsidP="008041A5">
      <w:pPr>
        <w:ind w:left="720" w:hanging="720"/>
      </w:pPr>
      <w:r w:rsidRPr="003718F2">
        <w:t>9.3</w:t>
      </w:r>
      <w:r w:rsidRPr="003718F2">
        <w:tab/>
        <w:t>The committee shall make whatever recommendations to the Board it deems appropriate on any area within its remit where action or improvement is needed.</w:t>
      </w:r>
    </w:p>
    <w:p w14:paraId="67B950A9" w14:textId="77777777" w:rsidR="00663B3D" w:rsidRPr="003718F2" w:rsidRDefault="00663B3D" w:rsidP="003718F2"/>
    <w:p w14:paraId="4B584C38" w14:textId="01CFFBF8" w:rsidR="00663B3D" w:rsidRPr="008F37ED" w:rsidRDefault="00663B3D" w:rsidP="003718F2">
      <w:pPr>
        <w:rPr>
          <w:b/>
          <w:bCs/>
        </w:rPr>
      </w:pPr>
      <w:r w:rsidRPr="008F37ED">
        <w:rPr>
          <w:b/>
          <w:bCs/>
        </w:rPr>
        <w:t>10.</w:t>
      </w:r>
      <w:r w:rsidR="008041A5" w:rsidRPr="008F37ED">
        <w:rPr>
          <w:b/>
          <w:bCs/>
        </w:rPr>
        <w:t>0</w:t>
      </w:r>
      <w:r w:rsidRPr="008F37ED">
        <w:rPr>
          <w:b/>
          <w:bCs/>
        </w:rPr>
        <w:tab/>
        <w:t>Other Matters</w:t>
      </w:r>
    </w:p>
    <w:p w14:paraId="1570DE9B" w14:textId="77777777" w:rsidR="00663B3D" w:rsidRPr="003718F2" w:rsidRDefault="00663B3D" w:rsidP="003718F2"/>
    <w:p w14:paraId="2618A71E" w14:textId="77777777" w:rsidR="00663B3D" w:rsidRPr="003718F2" w:rsidRDefault="00663B3D" w:rsidP="008F37ED">
      <w:pPr>
        <w:ind w:left="720" w:hanging="720"/>
      </w:pPr>
      <w:r w:rsidRPr="003718F2">
        <w:t>10.1</w:t>
      </w:r>
      <w:r w:rsidRPr="003718F2">
        <w:tab/>
        <w:t xml:space="preserve">The committee shall arrange for periodic reviews of its own performance and, at least </w:t>
      </w:r>
      <w:r w:rsidR="0074704A" w:rsidRPr="003718F2">
        <w:t>every two years</w:t>
      </w:r>
      <w:r w:rsidRPr="003718F2">
        <w:t>, review its terms of reference to ensure that it is operating effectively and recommend to the Board any changes it considers necessary.</w:t>
      </w:r>
    </w:p>
    <w:p w14:paraId="42AAF1BE" w14:textId="2344CACE" w:rsidR="004260A4" w:rsidRPr="003718F2" w:rsidRDefault="004260A4" w:rsidP="003718F2"/>
    <w:sectPr w:rsidR="004260A4" w:rsidRPr="003718F2" w:rsidSect="00A07AA5">
      <w:headerReference w:type="default" r:id="rId7"/>
      <w:headerReference w:type="first" r:id="rId8"/>
      <w:pgSz w:w="11906" w:h="16838"/>
      <w:pgMar w:top="110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129A" w14:textId="77777777" w:rsidR="009752F3" w:rsidRDefault="009752F3" w:rsidP="004260A4">
      <w:r>
        <w:separator/>
      </w:r>
    </w:p>
  </w:endnote>
  <w:endnote w:type="continuationSeparator" w:id="0">
    <w:p w14:paraId="7FC55223" w14:textId="77777777" w:rsidR="009752F3" w:rsidRDefault="009752F3" w:rsidP="0042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AB1D" w14:textId="77777777" w:rsidR="009752F3" w:rsidRDefault="009752F3" w:rsidP="004260A4">
      <w:r>
        <w:separator/>
      </w:r>
    </w:p>
  </w:footnote>
  <w:footnote w:type="continuationSeparator" w:id="0">
    <w:p w14:paraId="2E993A08" w14:textId="77777777" w:rsidR="009752F3" w:rsidRDefault="009752F3" w:rsidP="0042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EEB6" w14:textId="3EB763A0" w:rsidR="005865A1" w:rsidRDefault="005865A1">
    <w:pPr>
      <w:pStyle w:val="Header"/>
    </w:pPr>
    <w:r>
      <w:t xml:space="preserve"> </w:t>
    </w:r>
    <w:r w:rsidR="00F45135">
      <w:t>Agenda Item 3</w:t>
    </w:r>
  </w:p>
  <w:p w14:paraId="7A4F6EA5" w14:textId="35D547A8" w:rsidR="005865A1" w:rsidRDefault="005865A1" w:rsidP="006857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69E" w14:textId="05955187" w:rsidR="005865A1" w:rsidRPr="00F45135" w:rsidRDefault="003718F2">
    <w:pPr>
      <w:pStyle w:val="Header"/>
      <w:rPr>
        <w:rFonts w:ascii="Calibri" w:hAnsi="Calibri" w:cs="Calibri"/>
        <w:bCs/>
        <w:sz w:val="22"/>
      </w:rPr>
    </w:pPr>
    <w:r w:rsidRPr="00F45135">
      <w:rPr>
        <w:bCs/>
        <w:noProof/>
      </w:rPr>
      <w:drawing>
        <wp:anchor distT="0" distB="0" distL="114300" distR="114300" simplePos="0" relativeHeight="251658752" behindDoc="0" locked="0" layoutInCell="1" allowOverlap="1" wp14:anchorId="71E4C840" wp14:editId="4CB2C3E9">
          <wp:simplePos x="0" y="0"/>
          <wp:positionH relativeFrom="column">
            <wp:posOffset>5156200</wp:posOffset>
          </wp:positionH>
          <wp:positionV relativeFrom="paragraph">
            <wp:posOffset>-483023</wp:posOffset>
          </wp:positionV>
          <wp:extent cx="1356360" cy="1356360"/>
          <wp:effectExtent l="0" t="0" r="2540" b="254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 RGB Logo 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r w:rsidR="005865A1" w:rsidRPr="00F45135">
      <w:rPr>
        <w:rFonts w:ascii="Calibri" w:hAnsi="Calibri" w:cs="Calibri"/>
        <w:bCs/>
        <w:sz w:val="22"/>
      </w:rPr>
      <w:tab/>
    </w:r>
  </w:p>
  <w:p w14:paraId="1DF2FEE7" w14:textId="5449FF55" w:rsidR="005865A1" w:rsidRDefault="005865A1" w:rsidP="00D477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576"/>
    <w:multiLevelType w:val="hybridMultilevel"/>
    <w:tmpl w:val="E062CF02"/>
    <w:lvl w:ilvl="0" w:tplc="0809000F">
      <w:start w:val="8"/>
      <w:numFmt w:val="decimal"/>
      <w:lvlText w:val="%1."/>
      <w:lvlJc w:val="left"/>
      <w:pPr>
        <w:ind w:left="720" w:hanging="360"/>
      </w:pPr>
      <w:rPr>
        <w:rFonts w:hint="default"/>
      </w:rPr>
    </w:lvl>
    <w:lvl w:ilvl="1" w:tplc="F978215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828D1"/>
    <w:multiLevelType w:val="multilevel"/>
    <w:tmpl w:val="3E26B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0A5EB1"/>
    <w:multiLevelType w:val="hybridMultilevel"/>
    <w:tmpl w:val="E740042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F75812"/>
    <w:multiLevelType w:val="hybridMultilevel"/>
    <w:tmpl w:val="FAEC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7614"/>
    <w:multiLevelType w:val="multilevel"/>
    <w:tmpl w:val="7C08D7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E1805"/>
    <w:multiLevelType w:val="multilevel"/>
    <w:tmpl w:val="566C024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5D2EBA"/>
    <w:multiLevelType w:val="multilevel"/>
    <w:tmpl w:val="9A982F6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A0B11D5"/>
    <w:multiLevelType w:val="hybridMultilevel"/>
    <w:tmpl w:val="8E28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632C5"/>
    <w:multiLevelType w:val="hybridMultilevel"/>
    <w:tmpl w:val="10BA0A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92794C"/>
    <w:multiLevelType w:val="hybridMultilevel"/>
    <w:tmpl w:val="7320336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40EB3742"/>
    <w:multiLevelType w:val="hybridMultilevel"/>
    <w:tmpl w:val="F2728D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5">
      <w:start w:val="1"/>
      <w:numFmt w:val="bullet"/>
      <w:lvlText w:val=""/>
      <w:lvlJc w:val="left"/>
      <w:pPr>
        <w:ind w:left="3600" w:hanging="360"/>
      </w:pPr>
      <w:rPr>
        <w:rFonts w:ascii="Wingdings" w:hAnsi="Wingding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EE6D04"/>
    <w:multiLevelType w:val="multilevel"/>
    <w:tmpl w:val="FAD8FD1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491D163B"/>
    <w:multiLevelType w:val="hybridMultilevel"/>
    <w:tmpl w:val="88F0E7AA"/>
    <w:lvl w:ilvl="0" w:tplc="0809000F">
      <w:start w:val="3"/>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81C8E"/>
    <w:multiLevelType w:val="hybridMultilevel"/>
    <w:tmpl w:val="4724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311DC"/>
    <w:multiLevelType w:val="hybridMultilevel"/>
    <w:tmpl w:val="CA189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A96D26"/>
    <w:multiLevelType w:val="hybridMultilevel"/>
    <w:tmpl w:val="16CE33B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8A27CAB"/>
    <w:multiLevelType w:val="multilevel"/>
    <w:tmpl w:val="FAE84A82"/>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9BF2DDC"/>
    <w:multiLevelType w:val="hybridMultilevel"/>
    <w:tmpl w:val="27BCB50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777A6"/>
    <w:multiLevelType w:val="multilevel"/>
    <w:tmpl w:val="34FAA7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5A5D4C"/>
    <w:multiLevelType w:val="multilevel"/>
    <w:tmpl w:val="40906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93F568E"/>
    <w:multiLevelType w:val="hybridMultilevel"/>
    <w:tmpl w:val="BADAE01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1" w15:restartNumberingAfterBreak="0">
    <w:nsid w:val="6B5572DE"/>
    <w:multiLevelType w:val="multilevel"/>
    <w:tmpl w:val="2FA4E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C66F0"/>
    <w:multiLevelType w:val="hybridMultilevel"/>
    <w:tmpl w:val="5D9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468B5"/>
    <w:multiLevelType w:val="multilevel"/>
    <w:tmpl w:val="DFFAFB68"/>
    <w:lvl w:ilvl="0">
      <w:start w:val="1"/>
      <w:numFmt w:val="decimal"/>
      <w:lvlText w:val="%1."/>
      <w:lvlJc w:val="left"/>
      <w:pPr>
        <w:ind w:left="720" w:hanging="360"/>
      </w:pPr>
      <w:rPr>
        <w:rFonts w:hint="default"/>
      </w:rPr>
    </w:lvl>
    <w:lvl w:ilvl="1">
      <w:start w:val="1"/>
      <w:numFmt w:val="decimal"/>
      <w:isLgl/>
      <w:lvlText w:val="%1.%2."/>
      <w:lvlJc w:val="left"/>
      <w:pPr>
        <w:ind w:left="1404" w:hanging="50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4" w15:restartNumberingAfterBreak="0">
    <w:nsid w:val="76544B90"/>
    <w:multiLevelType w:val="hybridMultilevel"/>
    <w:tmpl w:val="4F840E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950503"/>
    <w:multiLevelType w:val="hybridMultilevel"/>
    <w:tmpl w:val="F2DA42B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FA54175"/>
    <w:multiLevelType w:val="hybridMultilevel"/>
    <w:tmpl w:val="F14487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6"/>
  </w:num>
  <w:num w:numId="3">
    <w:abstractNumId w:val="7"/>
  </w:num>
  <w:num w:numId="4">
    <w:abstractNumId w:val="24"/>
  </w:num>
  <w:num w:numId="5">
    <w:abstractNumId w:val="23"/>
  </w:num>
  <w:num w:numId="6">
    <w:abstractNumId w:val="0"/>
  </w:num>
  <w:num w:numId="7">
    <w:abstractNumId w:val="25"/>
  </w:num>
  <w:num w:numId="8">
    <w:abstractNumId w:val="21"/>
  </w:num>
  <w:num w:numId="9">
    <w:abstractNumId w:val="19"/>
  </w:num>
  <w:num w:numId="10">
    <w:abstractNumId w:val="17"/>
  </w:num>
  <w:num w:numId="11">
    <w:abstractNumId w:val="15"/>
  </w:num>
  <w:num w:numId="12">
    <w:abstractNumId w:val="1"/>
  </w:num>
  <w:num w:numId="13">
    <w:abstractNumId w:val="9"/>
  </w:num>
  <w:num w:numId="14">
    <w:abstractNumId w:val="12"/>
  </w:num>
  <w:num w:numId="15">
    <w:abstractNumId w:val="5"/>
  </w:num>
  <w:num w:numId="16">
    <w:abstractNumId w:val="10"/>
  </w:num>
  <w:num w:numId="17">
    <w:abstractNumId w:val="8"/>
  </w:num>
  <w:num w:numId="18">
    <w:abstractNumId w:val="2"/>
  </w:num>
  <w:num w:numId="19">
    <w:abstractNumId w:val="6"/>
  </w:num>
  <w:num w:numId="20">
    <w:abstractNumId w:val="20"/>
  </w:num>
  <w:num w:numId="21">
    <w:abstractNumId w:val="13"/>
  </w:num>
  <w:num w:numId="22">
    <w:abstractNumId w:val="26"/>
  </w:num>
  <w:num w:numId="23">
    <w:abstractNumId w:val="11"/>
  </w:num>
  <w:num w:numId="24">
    <w:abstractNumId w:val="14"/>
  </w:num>
  <w:num w:numId="25">
    <w:abstractNumId w:val="4"/>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A4"/>
    <w:rsid w:val="000203AD"/>
    <w:rsid w:val="00065739"/>
    <w:rsid w:val="000862BE"/>
    <w:rsid w:val="000B6342"/>
    <w:rsid w:val="00167876"/>
    <w:rsid w:val="001E7FC6"/>
    <w:rsid w:val="002B6619"/>
    <w:rsid w:val="0032408A"/>
    <w:rsid w:val="003718F2"/>
    <w:rsid w:val="003853A5"/>
    <w:rsid w:val="00387C25"/>
    <w:rsid w:val="003B427F"/>
    <w:rsid w:val="004260A4"/>
    <w:rsid w:val="004A2148"/>
    <w:rsid w:val="004F19DD"/>
    <w:rsid w:val="004F4296"/>
    <w:rsid w:val="005215AA"/>
    <w:rsid w:val="0056557C"/>
    <w:rsid w:val="005865A1"/>
    <w:rsid w:val="0059131C"/>
    <w:rsid w:val="00592801"/>
    <w:rsid w:val="00663B3D"/>
    <w:rsid w:val="00677FFE"/>
    <w:rsid w:val="006857E6"/>
    <w:rsid w:val="006A1275"/>
    <w:rsid w:val="006A3AF7"/>
    <w:rsid w:val="00716530"/>
    <w:rsid w:val="007301A7"/>
    <w:rsid w:val="00734710"/>
    <w:rsid w:val="0074704A"/>
    <w:rsid w:val="00760DBF"/>
    <w:rsid w:val="00767F62"/>
    <w:rsid w:val="008041A5"/>
    <w:rsid w:val="0081474E"/>
    <w:rsid w:val="008A7B66"/>
    <w:rsid w:val="008F37ED"/>
    <w:rsid w:val="0092015A"/>
    <w:rsid w:val="009752F3"/>
    <w:rsid w:val="00981A52"/>
    <w:rsid w:val="0099606B"/>
    <w:rsid w:val="009E592B"/>
    <w:rsid w:val="00A07AA5"/>
    <w:rsid w:val="00B034F0"/>
    <w:rsid w:val="00BE2A49"/>
    <w:rsid w:val="00CA006B"/>
    <w:rsid w:val="00CF67AA"/>
    <w:rsid w:val="00D4779C"/>
    <w:rsid w:val="00D90C9D"/>
    <w:rsid w:val="00DB508D"/>
    <w:rsid w:val="00EA27E2"/>
    <w:rsid w:val="00F45135"/>
    <w:rsid w:val="00FA0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7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A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A4"/>
    <w:pPr>
      <w:ind w:left="720"/>
      <w:contextualSpacing/>
    </w:pPr>
  </w:style>
  <w:style w:type="paragraph" w:styleId="Header">
    <w:name w:val="header"/>
    <w:basedOn w:val="Normal"/>
    <w:link w:val="HeaderChar"/>
    <w:uiPriority w:val="99"/>
    <w:unhideWhenUsed/>
    <w:rsid w:val="004260A4"/>
    <w:pPr>
      <w:tabs>
        <w:tab w:val="center" w:pos="4513"/>
        <w:tab w:val="right" w:pos="9026"/>
      </w:tabs>
    </w:pPr>
  </w:style>
  <w:style w:type="character" w:customStyle="1" w:styleId="HeaderChar">
    <w:name w:val="Header Char"/>
    <w:basedOn w:val="DefaultParagraphFont"/>
    <w:link w:val="Header"/>
    <w:uiPriority w:val="99"/>
    <w:rsid w:val="004260A4"/>
    <w:rPr>
      <w:rFonts w:ascii="Arial" w:hAnsi="Arial"/>
      <w:sz w:val="20"/>
    </w:rPr>
  </w:style>
  <w:style w:type="paragraph" w:styleId="Footer">
    <w:name w:val="footer"/>
    <w:basedOn w:val="Normal"/>
    <w:link w:val="FooterChar"/>
    <w:uiPriority w:val="99"/>
    <w:unhideWhenUsed/>
    <w:rsid w:val="004260A4"/>
    <w:pPr>
      <w:tabs>
        <w:tab w:val="center" w:pos="4513"/>
        <w:tab w:val="right" w:pos="9026"/>
      </w:tabs>
    </w:pPr>
  </w:style>
  <w:style w:type="character" w:customStyle="1" w:styleId="FooterChar">
    <w:name w:val="Footer Char"/>
    <w:basedOn w:val="DefaultParagraphFont"/>
    <w:link w:val="Footer"/>
    <w:uiPriority w:val="99"/>
    <w:rsid w:val="004260A4"/>
    <w:rPr>
      <w:rFonts w:ascii="Arial" w:hAnsi="Arial"/>
      <w:sz w:val="20"/>
    </w:rPr>
  </w:style>
  <w:style w:type="paragraph" w:styleId="BalloonText">
    <w:name w:val="Balloon Text"/>
    <w:basedOn w:val="Normal"/>
    <w:link w:val="BalloonTextChar"/>
    <w:uiPriority w:val="99"/>
    <w:semiHidden/>
    <w:unhideWhenUsed/>
    <w:rsid w:val="004260A4"/>
    <w:rPr>
      <w:rFonts w:ascii="Tahoma" w:hAnsi="Tahoma" w:cs="Tahoma"/>
      <w:sz w:val="16"/>
      <w:szCs w:val="16"/>
    </w:rPr>
  </w:style>
  <w:style w:type="character" w:customStyle="1" w:styleId="BalloonTextChar">
    <w:name w:val="Balloon Text Char"/>
    <w:basedOn w:val="DefaultParagraphFont"/>
    <w:link w:val="BalloonText"/>
    <w:uiPriority w:val="99"/>
    <w:semiHidden/>
    <w:rsid w:val="004260A4"/>
    <w:rPr>
      <w:rFonts w:ascii="Tahoma" w:hAnsi="Tahoma" w:cs="Tahoma"/>
      <w:sz w:val="16"/>
      <w:szCs w:val="16"/>
    </w:rPr>
  </w:style>
  <w:style w:type="character" w:styleId="CommentReference">
    <w:name w:val="annotation reference"/>
    <w:basedOn w:val="DefaultParagraphFont"/>
    <w:uiPriority w:val="99"/>
    <w:semiHidden/>
    <w:unhideWhenUsed/>
    <w:rsid w:val="0074704A"/>
    <w:rPr>
      <w:sz w:val="18"/>
      <w:szCs w:val="18"/>
    </w:rPr>
  </w:style>
  <w:style w:type="paragraph" w:styleId="CommentText">
    <w:name w:val="annotation text"/>
    <w:basedOn w:val="Normal"/>
    <w:link w:val="CommentTextChar"/>
    <w:uiPriority w:val="99"/>
    <w:semiHidden/>
    <w:unhideWhenUsed/>
    <w:rsid w:val="0074704A"/>
    <w:rPr>
      <w:sz w:val="24"/>
      <w:szCs w:val="24"/>
    </w:rPr>
  </w:style>
  <w:style w:type="character" w:customStyle="1" w:styleId="CommentTextChar">
    <w:name w:val="Comment Text Char"/>
    <w:basedOn w:val="DefaultParagraphFont"/>
    <w:link w:val="CommentText"/>
    <w:uiPriority w:val="99"/>
    <w:semiHidden/>
    <w:rsid w:val="0074704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4704A"/>
    <w:rPr>
      <w:b/>
      <w:bCs/>
      <w:sz w:val="20"/>
      <w:szCs w:val="20"/>
    </w:rPr>
  </w:style>
  <w:style w:type="character" w:customStyle="1" w:styleId="CommentSubjectChar">
    <w:name w:val="Comment Subject Char"/>
    <w:basedOn w:val="CommentTextChar"/>
    <w:link w:val="CommentSubject"/>
    <w:uiPriority w:val="99"/>
    <w:semiHidden/>
    <w:rsid w:val="0074704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2020-05-14T09:15:00Z</dcterms:created>
  <dcterms:modified xsi:type="dcterms:W3CDTF">2020-05-14T09:21:00Z</dcterms:modified>
</cp:coreProperties>
</file>